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BDDF8" w14:textId="77777777" w:rsidR="006F3580" w:rsidRPr="00BF3592" w:rsidRDefault="006F3580" w:rsidP="00BF3592">
      <w:pPr>
        <w:spacing w:line="360" w:lineRule="auto"/>
        <w:jc w:val="center"/>
        <w:rPr>
          <w:rFonts w:asciiTheme="minorEastAsia" w:hAnsiTheme="minorEastAsia"/>
          <w:b/>
          <w:sz w:val="32"/>
          <w:szCs w:val="28"/>
        </w:rPr>
      </w:pPr>
      <w:r w:rsidRPr="00BF3592">
        <w:rPr>
          <w:rFonts w:asciiTheme="minorEastAsia" w:hAnsiTheme="minorEastAsia"/>
          <w:b/>
          <w:sz w:val="32"/>
          <w:szCs w:val="28"/>
        </w:rPr>
        <w:t>行政上诉状</w:t>
      </w:r>
    </w:p>
    <w:p w14:paraId="555F638F" w14:textId="77777777" w:rsidR="006F3580" w:rsidRPr="00BF3592" w:rsidRDefault="006F3580" w:rsidP="00BF3592">
      <w:pPr>
        <w:spacing w:line="360" w:lineRule="auto"/>
        <w:rPr>
          <w:rFonts w:asciiTheme="minorEastAsia" w:hAnsiTheme="minorEastAsia"/>
          <w:sz w:val="28"/>
          <w:szCs w:val="28"/>
        </w:rPr>
      </w:pPr>
      <w:r w:rsidRPr="00BF3592">
        <w:rPr>
          <w:rFonts w:asciiTheme="minorEastAsia" w:hAnsiTheme="minorEastAsia" w:hint="eastAsia"/>
          <w:sz w:val="28"/>
          <w:szCs w:val="28"/>
        </w:rPr>
        <w:t xml:space="preserve">    </w:t>
      </w:r>
      <w:r w:rsidRPr="00BF3592">
        <w:rPr>
          <w:rFonts w:asciiTheme="minorEastAsia" w:hAnsiTheme="minorEastAsia"/>
          <w:sz w:val="28"/>
          <w:szCs w:val="28"/>
        </w:rPr>
        <w:t>上诉人（原审原告）：</w:t>
      </w:r>
      <w:r w:rsidRPr="00BF3592">
        <w:rPr>
          <w:rFonts w:asciiTheme="minorEastAsia" w:hAnsiTheme="minorEastAsia" w:hint="eastAsia"/>
          <w:sz w:val="28"/>
          <w:szCs w:val="28"/>
        </w:rPr>
        <w:t xml:space="preserve">       ，性别：    </w:t>
      </w:r>
      <w:r w:rsidRPr="00BF3592">
        <w:rPr>
          <w:rFonts w:asciiTheme="minorEastAsia" w:hAnsiTheme="minorEastAsia"/>
          <w:sz w:val="28"/>
          <w:szCs w:val="28"/>
        </w:rPr>
        <w:t>，</w:t>
      </w:r>
      <w:r w:rsidRPr="00BF3592">
        <w:rPr>
          <w:rFonts w:asciiTheme="minorEastAsia" w:hAnsiTheme="minorEastAsia" w:hint="eastAsia"/>
          <w:sz w:val="28"/>
          <w:szCs w:val="28"/>
        </w:rPr>
        <w:t xml:space="preserve">   </w:t>
      </w:r>
      <w:r w:rsidRPr="00BF3592">
        <w:rPr>
          <w:rFonts w:asciiTheme="minorEastAsia" w:hAnsiTheme="minorEastAsia"/>
          <w:sz w:val="28"/>
          <w:szCs w:val="28"/>
        </w:rPr>
        <w:t>年</w:t>
      </w:r>
      <w:r w:rsidRPr="00BF3592">
        <w:rPr>
          <w:rFonts w:asciiTheme="minorEastAsia" w:hAnsiTheme="minorEastAsia" w:hint="eastAsia"/>
          <w:sz w:val="28"/>
          <w:szCs w:val="28"/>
        </w:rPr>
        <w:t xml:space="preserve">   </w:t>
      </w:r>
      <w:r w:rsidRPr="00BF3592">
        <w:rPr>
          <w:rFonts w:asciiTheme="minorEastAsia" w:hAnsiTheme="minorEastAsia"/>
          <w:sz w:val="28"/>
          <w:szCs w:val="28"/>
        </w:rPr>
        <w:t>月</w:t>
      </w:r>
      <w:r w:rsidRPr="00BF3592">
        <w:rPr>
          <w:rFonts w:asciiTheme="minorEastAsia" w:hAnsiTheme="minorEastAsia" w:hint="eastAsia"/>
          <w:sz w:val="28"/>
          <w:szCs w:val="28"/>
        </w:rPr>
        <w:t xml:space="preserve">   </w:t>
      </w:r>
      <w:r w:rsidRPr="00BF3592">
        <w:rPr>
          <w:rFonts w:asciiTheme="minorEastAsia" w:hAnsiTheme="minorEastAsia"/>
          <w:sz w:val="28"/>
          <w:szCs w:val="28"/>
        </w:rPr>
        <w:t>日出生，</w:t>
      </w:r>
      <w:r w:rsidRPr="00BF3592">
        <w:rPr>
          <w:rFonts w:asciiTheme="minorEastAsia" w:hAnsiTheme="minorEastAsia" w:hint="eastAsia"/>
          <w:sz w:val="28"/>
          <w:szCs w:val="28"/>
        </w:rPr>
        <w:t xml:space="preserve">  </w:t>
      </w:r>
      <w:r w:rsidRPr="00BF3592">
        <w:rPr>
          <w:rFonts w:asciiTheme="minorEastAsia" w:hAnsiTheme="minorEastAsia"/>
          <w:sz w:val="28"/>
          <w:szCs w:val="28"/>
        </w:rPr>
        <w:t>族，身份证</w:t>
      </w:r>
      <w:r w:rsidRPr="00BF3592">
        <w:rPr>
          <w:rFonts w:asciiTheme="minorEastAsia" w:hAnsiTheme="minorEastAsia" w:hint="eastAsia"/>
          <w:sz w:val="28"/>
          <w:szCs w:val="28"/>
        </w:rPr>
        <w:t>号码：                                     ，</w:t>
      </w:r>
      <w:r w:rsidRPr="00BF3592">
        <w:rPr>
          <w:rFonts w:asciiTheme="minorEastAsia" w:hAnsiTheme="minorEastAsia"/>
          <w:sz w:val="28"/>
          <w:szCs w:val="28"/>
        </w:rPr>
        <w:t>住址</w:t>
      </w:r>
      <w:r w:rsidRPr="00BF3592">
        <w:rPr>
          <w:rFonts w:asciiTheme="minorEastAsia" w:hAnsiTheme="minorEastAsia" w:hint="eastAsia"/>
          <w:sz w:val="28"/>
          <w:szCs w:val="28"/>
        </w:rPr>
        <w:t xml:space="preserve">：                                   ，联系电话：           </w:t>
      </w:r>
      <w:r w:rsidRPr="00BF3592">
        <w:rPr>
          <w:rFonts w:asciiTheme="minorEastAsia" w:hAnsiTheme="minorEastAsia"/>
          <w:sz w:val="28"/>
          <w:szCs w:val="28"/>
        </w:rPr>
        <w:t>。</w:t>
      </w:r>
    </w:p>
    <w:p w14:paraId="477B5784" w14:textId="77777777" w:rsidR="006F3580" w:rsidRPr="00BF3592" w:rsidRDefault="006F3580" w:rsidP="00BF3592">
      <w:pPr>
        <w:spacing w:line="360" w:lineRule="auto"/>
        <w:rPr>
          <w:rFonts w:asciiTheme="minorEastAsia" w:hAnsiTheme="minorEastAsia"/>
          <w:sz w:val="28"/>
          <w:szCs w:val="28"/>
        </w:rPr>
      </w:pPr>
      <w:r w:rsidRPr="00BF3592">
        <w:rPr>
          <w:rFonts w:asciiTheme="minorEastAsia" w:hAnsiTheme="minorEastAsia" w:hint="eastAsia"/>
          <w:sz w:val="28"/>
          <w:szCs w:val="28"/>
        </w:rPr>
        <w:t xml:space="preserve">    </w:t>
      </w:r>
    </w:p>
    <w:p w14:paraId="61D93260" w14:textId="77777777" w:rsidR="006F3580" w:rsidRPr="00BF3592" w:rsidRDefault="006F3580" w:rsidP="00BF3592">
      <w:pPr>
        <w:spacing w:line="360" w:lineRule="auto"/>
        <w:rPr>
          <w:rFonts w:asciiTheme="minorEastAsia" w:hAnsiTheme="minorEastAsia"/>
          <w:sz w:val="28"/>
          <w:szCs w:val="28"/>
        </w:rPr>
      </w:pPr>
      <w:r w:rsidRPr="00BF3592">
        <w:rPr>
          <w:rFonts w:asciiTheme="minorEastAsia" w:hAnsiTheme="minorEastAsia" w:hint="eastAsia"/>
          <w:sz w:val="28"/>
          <w:szCs w:val="28"/>
        </w:rPr>
        <w:t xml:space="preserve">    </w:t>
      </w:r>
      <w:r w:rsidRPr="00BF3592">
        <w:rPr>
          <w:rFonts w:asciiTheme="minorEastAsia" w:hAnsiTheme="minorEastAsia"/>
          <w:sz w:val="28"/>
          <w:szCs w:val="28"/>
        </w:rPr>
        <w:t>被上诉人（原审被告）：</w:t>
      </w:r>
      <w:r w:rsidRPr="00BF3592">
        <w:rPr>
          <w:rFonts w:asciiTheme="minorEastAsia" w:hAnsiTheme="minorEastAsia" w:hint="eastAsia"/>
          <w:sz w:val="28"/>
          <w:szCs w:val="28"/>
        </w:rPr>
        <w:t>中华人民共和国工业和信息化部</w:t>
      </w:r>
    </w:p>
    <w:p w14:paraId="646E7B64" w14:textId="77777777" w:rsidR="006F3580" w:rsidRPr="00BF3592" w:rsidRDefault="006F3580" w:rsidP="00BF3592">
      <w:pPr>
        <w:spacing w:line="360" w:lineRule="auto"/>
        <w:rPr>
          <w:rFonts w:asciiTheme="minorEastAsia" w:hAnsiTheme="minorEastAsia"/>
          <w:sz w:val="28"/>
          <w:szCs w:val="28"/>
        </w:rPr>
      </w:pPr>
      <w:r w:rsidRPr="00BF3592">
        <w:rPr>
          <w:rFonts w:asciiTheme="minorEastAsia" w:hAnsiTheme="minorEastAsia" w:hint="eastAsia"/>
          <w:sz w:val="28"/>
          <w:szCs w:val="28"/>
        </w:rPr>
        <w:t xml:space="preserve">    法定代表人：苗圩；职务：部长</w:t>
      </w:r>
    </w:p>
    <w:p w14:paraId="7D80A874" w14:textId="77777777" w:rsidR="006F3580" w:rsidRPr="00BF3592" w:rsidRDefault="006F3580" w:rsidP="00BF3592">
      <w:pPr>
        <w:spacing w:line="360" w:lineRule="auto"/>
        <w:rPr>
          <w:rFonts w:asciiTheme="minorEastAsia" w:hAnsiTheme="minorEastAsia"/>
          <w:sz w:val="28"/>
          <w:szCs w:val="28"/>
        </w:rPr>
      </w:pPr>
      <w:r w:rsidRPr="00BF3592">
        <w:rPr>
          <w:rFonts w:asciiTheme="minorEastAsia" w:hAnsiTheme="minorEastAsia" w:hint="eastAsia"/>
          <w:sz w:val="28"/>
          <w:szCs w:val="28"/>
        </w:rPr>
        <w:t xml:space="preserve">    地址：中国北京西长安街13号</w:t>
      </w:r>
    </w:p>
    <w:p w14:paraId="4BCB7761" w14:textId="77777777" w:rsidR="006F3580" w:rsidRPr="00BF3592" w:rsidRDefault="006F3580" w:rsidP="00BF3592">
      <w:pPr>
        <w:spacing w:line="360" w:lineRule="auto"/>
        <w:rPr>
          <w:rFonts w:asciiTheme="minorEastAsia" w:hAnsiTheme="minorEastAsia"/>
          <w:sz w:val="28"/>
          <w:szCs w:val="28"/>
        </w:rPr>
      </w:pPr>
      <w:r w:rsidRPr="00BF3592">
        <w:rPr>
          <w:rFonts w:asciiTheme="minorEastAsia" w:hAnsiTheme="minorEastAsia" w:hint="eastAsia"/>
          <w:sz w:val="28"/>
          <w:szCs w:val="28"/>
        </w:rPr>
        <w:t xml:space="preserve">    </w:t>
      </w:r>
    </w:p>
    <w:p w14:paraId="57AFAD36" w14:textId="74236552" w:rsidR="006F3580" w:rsidRPr="00BF3592" w:rsidRDefault="006F3580" w:rsidP="00BF3592">
      <w:pPr>
        <w:spacing w:line="360" w:lineRule="auto"/>
        <w:rPr>
          <w:rFonts w:asciiTheme="minorEastAsia" w:hAnsiTheme="minorEastAsia"/>
          <w:sz w:val="28"/>
          <w:szCs w:val="28"/>
        </w:rPr>
      </w:pPr>
      <w:r w:rsidRPr="00BF3592">
        <w:rPr>
          <w:rFonts w:asciiTheme="minorEastAsia" w:hAnsiTheme="minorEastAsia" w:hint="eastAsia"/>
          <w:sz w:val="28"/>
          <w:szCs w:val="28"/>
        </w:rPr>
        <w:t xml:space="preserve">    </w:t>
      </w:r>
      <w:r w:rsidRPr="00BF3592">
        <w:rPr>
          <w:rFonts w:asciiTheme="minorEastAsia" w:hAnsiTheme="minorEastAsia"/>
          <w:sz w:val="28"/>
          <w:szCs w:val="28"/>
        </w:rPr>
        <w:t>上诉人因诉被上诉人</w:t>
      </w:r>
      <w:r w:rsidRPr="00BF3592">
        <w:rPr>
          <w:rFonts w:asciiTheme="minorEastAsia" w:hAnsiTheme="minorEastAsia" w:hint="eastAsia"/>
          <w:sz w:val="28"/>
          <w:szCs w:val="28"/>
        </w:rPr>
        <w:t>中华人民共和国工业和信息化部备案行为违法</w:t>
      </w:r>
      <w:r w:rsidRPr="00BF3592">
        <w:rPr>
          <w:rFonts w:asciiTheme="minorEastAsia" w:hAnsiTheme="minorEastAsia"/>
          <w:sz w:val="28"/>
          <w:szCs w:val="28"/>
        </w:rPr>
        <w:t>一案，不服</w:t>
      </w:r>
      <w:r w:rsidRPr="00BF3592">
        <w:rPr>
          <w:rFonts w:asciiTheme="minorEastAsia" w:hAnsiTheme="minorEastAsia" w:hint="eastAsia"/>
          <w:sz w:val="28"/>
          <w:szCs w:val="28"/>
        </w:rPr>
        <w:t>北京市第一中级人民法院（2015）一中行初字第</w:t>
      </w:r>
      <w:r w:rsidR="00BA4AA9" w:rsidRPr="00BA4AA9">
        <w:rPr>
          <w:rFonts w:asciiTheme="minorEastAsia" w:hAnsiTheme="minorEastAsia" w:hint="eastAsia"/>
          <w:color w:val="FF0000"/>
          <w:sz w:val="28"/>
          <w:szCs w:val="28"/>
          <w:u w:val="single"/>
        </w:rPr>
        <w:t xml:space="preserve">  （这里需要自己查询填写）   </w:t>
      </w:r>
      <w:r w:rsidRPr="00BF3592">
        <w:rPr>
          <w:rFonts w:asciiTheme="minorEastAsia" w:hAnsiTheme="minorEastAsia" w:hint="eastAsia"/>
          <w:sz w:val="28"/>
          <w:szCs w:val="28"/>
        </w:rPr>
        <w:t>号</w:t>
      </w:r>
      <w:r w:rsidRPr="00BF3592">
        <w:rPr>
          <w:rFonts w:asciiTheme="minorEastAsia" w:hAnsiTheme="minorEastAsia"/>
          <w:sz w:val="28"/>
          <w:szCs w:val="28"/>
        </w:rPr>
        <w:t>行政裁定，提起上诉。</w:t>
      </w:r>
    </w:p>
    <w:p w14:paraId="0994DCD1" w14:textId="77777777" w:rsidR="00BF3592" w:rsidRDefault="00BF3592" w:rsidP="00BF3592">
      <w:pPr>
        <w:spacing w:line="360" w:lineRule="auto"/>
        <w:rPr>
          <w:rFonts w:asciiTheme="minorEastAsia" w:hAnsiTheme="minorEastAsia"/>
          <w:sz w:val="28"/>
          <w:szCs w:val="28"/>
        </w:rPr>
      </w:pPr>
    </w:p>
    <w:p w14:paraId="2EE7FC7E" w14:textId="77777777" w:rsidR="006F3580" w:rsidRPr="00BF3592" w:rsidRDefault="006F3580" w:rsidP="00BF3592">
      <w:pPr>
        <w:spacing w:line="360" w:lineRule="auto"/>
        <w:jc w:val="center"/>
        <w:rPr>
          <w:rFonts w:asciiTheme="minorEastAsia" w:hAnsiTheme="minorEastAsia"/>
          <w:b/>
          <w:sz w:val="28"/>
          <w:szCs w:val="28"/>
        </w:rPr>
      </w:pPr>
      <w:r w:rsidRPr="00BF3592">
        <w:rPr>
          <w:rFonts w:asciiTheme="minorEastAsia" w:hAnsiTheme="minorEastAsia"/>
          <w:b/>
          <w:sz w:val="28"/>
          <w:szCs w:val="28"/>
        </w:rPr>
        <w:t>上诉请求</w:t>
      </w:r>
    </w:p>
    <w:p w14:paraId="14CE3AF4" w14:textId="601259EA" w:rsidR="00BF3592" w:rsidRDefault="006F3580" w:rsidP="00BF3592">
      <w:pPr>
        <w:spacing w:line="360" w:lineRule="auto"/>
        <w:ind w:firstLine="560"/>
        <w:rPr>
          <w:rFonts w:asciiTheme="minorEastAsia" w:hAnsiTheme="minorEastAsia"/>
          <w:sz w:val="28"/>
          <w:szCs w:val="28"/>
        </w:rPr>
      </w:pPr>
      <w:r w:rsidRPr="00BF3592">
        <w:rPr>
          <w:rFonts w:asciiTheme="minorEastAsia" w:hAnsiTheme="minorEastAsia"/>
          <w:sz w:val="28"/>
          <w:szCs w:val="28"/>
        </w:rPr>
        <w:t>1、</w:t>
      </w:r>
      <w:r w:rsidR="00A35C1F" w:rsidRPr="00BF3592">
        <w:rPr>
          <w:rFonts w:asciiTheme="minorEastAsia" w:hAnsiTheme="minorEastAsia" w:hint="eastAsia"/>
          <w:sz w:val="28"/>
          <w:szCs w:val="28"/>
        </w:rPr>
        <w:t>撤销</w:t>
      </w:r>
      <w:r w:rsidRPr="00BF3592">
        <w:rPr>
          <w:rFonts w:asciiTheme="minorEastAsia" w:hAnsiTheme="minorEastAsia" w:hint="eastAsia"/>
          <w:sz w:val="28"/>
          <w:szCs w:val="28"/>
        </w:rPr>
        <w:t>北京市第一中级人民法院（2015）一中行初字第</w:t>
      </w:r>
      <w:r w:rsidR="00BA4AA9" w:rsidRPr="006D3FF1">
        <w:rPr>
          <w:rFonts w:asciiTheme="minorEastAsia" w:hAnsiTheme="minorEastAsia" w:hint="eastAsia"/>
          <w:color w:val="FF0000"/>
          <w:szCs w:val="28"/>
          <w:u w:val="single"/>
        </w:rPr>
        <w:t xml:space="preserve"> </w:t>
      </w:r>
      <w:r w:rsidR="00BA4AA9" w:rsidRPr="00BA4AA9">
        <w:rPr>
          <w:rFonts w:asciiTheme="minorEastAsia" w:hAnsiTheme="minorEastAsia" w:hint="eastAsia"/>
          <w:color w:val="FF0000"/>
          <w:sz w:val="28"/>
          <w:szCs w:val="28"/>
          <w:u w:val="single"/>
        </w:rPr>
        <w:t xml:space="preserve"> （这里需要自己查询填写）   </w:t>
      </w:r>
      <w:r w:rsidRPr="00BF3592">
        <w:rPr>
          <w:rFonts w:asciiTheme="minorEastAsia" w:hAnsiTheme="minorEastAsia" w:hint="eastAsia"/>
          <w:sz w:val="28"/>
          <w:szCs w:val="28"/>
        </w:rPr>
        <w:t>号</w:t>
      </w:r>
      <w:r w:rsidRPr="00BF3592">
        <w:rPr>
          <w:rFonts w:asciiTheme="minorEastAsia" w:hAnsiTheme="minorEastAsia"/>
          <w:sz w:val="28"/>
          <w:szCs w:val="28"/>
        </w:rPr>
        <w:t>行政裁定。</w:t>
      </w:r>
    </w:p>
    <w:p w14:paraId="46B85990" w14:textId="77777777" w:rsidR="006F3580" w:rsidRPr="00BF3592" w:rsidRDefault="006F3580" w:rsidP="00BF3592">
      <w:pPr>
        <w:spacing w:line="360" w:lineRule="auto"/>
        <w:ind w:firstLine="560"/>
        <w:rPr>
          <w:rFonts w:asciiTheme="minorEastAsia" w:hAnsiTheme="minorEastAsia"/>
          <w:sz w:val="28"/>
          <w:szCs w:val="28"/>
        </w:rPr>
      </w:pPr>
      <w:r w:rsidRPr="00BF3592">
        <w:rPr>
          <w:rFonts w:asciiTheme="minorEastAsia" w:hAnsiTheme="minorEastAsia"/>
          <w:sz w:val="28"/>
          <w:szCs w:val="28"/>
        </w:rPr>
        <w:t>2、依法确认被上诉人</w:t>
      </w:r>
      <w:r w:rsidRPr="00BF3592">
        <w:rPr>
          <w:rFonts w:asciiTheme="minorEastAsia" w:hAnsiTheme="minorEastAsia" w:hint="eastAsia"/>
          <w:sz w:val="28"/>
          <w:szCs w:val="28"/>
        </w:rPr>
        <w:t>审批大众牌速腾轿车（悬挂型式为耦合杆非独立悬挂）</w:t>
      </w:r>
      <w:r w:rsidRPr="00BF3592">
        <w:rPr>
          <w:rFonts w:asciiTheme="minorEastAsia" w:hAnsiTheme="minorEastAsia"/>
          <w:sz w:val="28"/>
          <w:szCs w:val="28"/>
        </w:rPr>
        <w:t>的具体行政行为违法。</w:t>
      </w:r>
    </w:p>
    <w:p w14:paraId="2950C89F" w14:textId="77777777" w:rsidR="006F3580" w:rsidRPr="00BF3592" w:rsidRDefault="006F3580" w:rsidP="00BF3592">
      <w:pPr>
        <w:spacing w:line="360" w:lineRule="auto"/>
        <w:jc w:val="center"/>
        <w:rPr>
          <w:rFonts w:asciiTheme="minorEastAsia" w:hAnsiTheme="minorEastAsia"/>
          <w:b/>
          <w:sz w:val="28"/>
          <w:szCs w:val="28"/>
        </w:rPr>
      </w:pPr>
      <w:r w:rsidRPr="00BF3592">
        <w:rPr>
          <w:rFonts w:asciiTheme="minorEastAsia" w:hAnsiTheme="minorEastAsia"/>
          <w:b/>
          <w:sz w:val="28"/>
          <w:szCs w:val="28"/>
        </w:rPr>
        <w:t>事实与理由</w:t>
      </w:r>
    </w:p>
    <w:p w14:paraId="1B2D5767" w14:textId="77777777" w:rsidR="00BF3592" w:rsidRDefault="00BF3592" w:rsidP="00BF3592">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B44ED2" w:rsidRPr="00BF3592">
        <w:rPr>
          <w:rFonts w:asciiTheme="minorEastAsia" w:hAnsiTheme="minorEastAsia" w:hint="eastAsia"/>
          <w:sz w:val="28"/>
          <w:szCs w:val="28"/>
        </w:rPr>
        <w:t>1.</w:t>
      </w:r>
      <w:r w:rsidR="006F3580" w:rsidRPr="00BF3592">
        <w:rPr>
          <w:rFonts w:asciiTheme="minorEastAsia" w:hAnsiTheme="minorEastAsia"/>
          <w:sz w:val="28"/>
          <w:szCs w:val="28"/>
        </w:rPr>
        <w:t>一审法院</w:t>
      </w:r>
      <w:r w:rsidR="006F3580" w:rsidRPr="00BF3592">
        <w:rPr>
          <w:rFonts w:asciiTheme="minorEastAsia" w:hAnsiTheme="minorEastAsia" w:hint="eastAsia"/>
          <w:sz w:val="28"/>
          <w:szCs w:val="28"/>
        </w:rPr>
        <w:t>违反《</w:t>
      </w:r>
      <w:r w:rsidR="00A35C1F" w:rsidRPr="00BF3592">
        <w:rPr>
          <w:rFonts w:asciiTheme="minorEastAsia" w:hAnsiTheme="minorEastAsia" w:hint="eastAsia"/>
          <w:sz w:val="28"/>
          <w:szCs w:val="28"/>
        </w:rPr>
        <w:t>行政诉讼法》中关于证据和事实认定</w:t>
      </w:r>
      <w:r w:rsidR="006F3580" w:rsidRPr="00BF3592">
        <w:rPr>
          <w:rFonts w:asciiTheme="minorEastAsia" w:hAnsiTheme="minorEastAsia" w:hint="eastAsia"/>
          <w:sz w:val="28"/>
          <w:szCs w:val="28"/>
        </w:rPr>
        <w:t>的条款，其作出裁定的程序违法。</w:t>
      </w:r>
    </w:p>
    <w:p w14:paraId="357EC384" w14:textId="77777777" w:rsidR="00A35C1F" w:rsidRPr="00BF3592" w:rsidRDefault="00BF3592" w:rsidP="00BF3592">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6F3580" w:rsidRPr="00BF3592">
        <w:rPr>
          <w:rFonts w:asciiTheme="minorEastAsia" w:hAnsiTheme="minorEastAsia" w:hint="eastAsia"/>
          <w:sz w:val="28"/>
          <w:szCs w:val="28"/>
        </w:rPr>
        <w:t>《</w:t>
      </w:r>
      <w:r w:rsidR="00A35C1F" w:rsidRPr="00BF3592">
        <w:rPr>
          <w:rFonts w:asciiTheme="minorEastAsia" w:hAnsiTheme="minorEastAsia" w:hint="eastAsia"/>
          <w:sz w:val="28"/>
          <w:szCs w:val="28"/>
        </w:rPr>
        <w:t>行政诉讼法</w:t>
      </w:r>
      <w:r w:rsidR="006F3580" w:rsidRPr="00BF3592">
        <w:rPr>
          <w:rFonts w:asciiTheme="minorEastAsia" w:hAnsiTheme="minorEastAsia" w:hint="eastAsia"/>
          <w:sz w:val="28"/>
          <w:szCs w:val="28"/>
        </w:rPr>
        <w:t>》</w:t>
      </w:r>
      <w:r w:rsidR="006F3580" w:rsidRPr="00BF3592">
        <w:rPr>
          <w:rFonts w:asciiTheme="minorEastAsia" w:hAnsiTheme="minorEastAsia" w:cs="Arial"/>
          <w:b/>
          <w:bCs/>
          <w:color w:val="262626"/>
          <w:kern w:val="0"/>
          <w:sz w:val="28"/>
          <w:szCs w:val="28"/>
        </w:rPr>
        <w:t>第</w:t>
      </w:r>
      <w:r w:rsidR="00A35C1F" w:rsidRPr="00BF3592">
        <w:rPr>
          <w:rFonts w:asciiTheme="minorEastAsia" w:hAnsiTheme="minorEastAsia" w:cs="Arial" w:hint="eastAsia"/>
          <w:b/>
          <w:bCs/>
          <w:color w:val="262626"/>
          <w:kern w:val="0"/>
          <w:sz w:val="28"/>
          <w:szCs w:val="28"/>
        </w:rPr>
        <w:t>三十三</w:t>
      </w:r>
      <w:r w:rsidR="006F3580" w:rsidRPr="00BF3592">
        <w:rPr>
          <w:rFonts w:asciiTheme="minorEastAsia" w:hAnsiTheme="minorEastAsia" w:cs="Arial"/>
          <w:b/>
          <w:bCs/>
          <w:color w:val="262626"/>
          <w:kern w:val="0"/>
          <w:sz w:val="28"/>
          <w:szCs w:val="28"/>
        </w:rPr>
        <w:t>条</w:t>
      </w:r>
      <w:r w:rsidR="006F3580" w:rsidRPr="00BF3592">
        <w:rPr>
          <w:rFonts w:asciiTheme="minorEastAsia" w:hAnsiTheme="minorEastAsia" w:cs="Arial" w:hint="eastAsia"/>
          <w:color w:val="262626"/>
          <w:kern w:val="0"/>
          <w:sz w:val="28"/>
          <w:szCs w:val="28"/>
        </w:rPr>
        <w:t>规定：“</w:t>
      </w:r>
      <w:r w:rsidR="00A35C1F" w:rsidRPr="00BF3592">
        <w:rPr>
          <w:rFonts w:asciiTheme="minorEastAsia" w:hAnsiTheme="minorEastAsia" w:cs="Arial" w:hint="eastAsia"/>
          <w:color w:val="262626"/>
          <w:kern w:val="0"/>
          <w:sz w:val="28"/>
          <w:szCs w:val="28"/>
        </w:rPr>
        <w:t>证据经法庭审查属实，才能作为认定案件事实的依据。</w:t>
      </w:r>
      <w:r w:rsidR="006F3580" w:rsidRPr="00BF3592">
        <w:rPr>
          <w:rFonts w:asciiTheme="minorEastAsia" w:hAnsiTheme="minorEastAsia" w:cs="Arial" w:hint="eastAsia"/>
          <w:color w:val="262626"/>
          <w:kern w:val="0"/>
          <w:sz w:val="28"/>
          <w:szCs w:val="28"/>
        </w:rPr>
        <w:t>”</w:t>
      </w:r>
      <w:r w:rsidR="00A35C1F" w:rsidRPr="00BF3592">
        <w:rPr>
          <w:rFonts w:asciiTheme="minorEastAsia" w:hAnsiTheme="minorEastAsia" w:cs="Arial" w:hint="eastAsia"/>
          <w:color w:val="262626"/>
          <w:kern w:val="0"/>
          <w:sz w:val="28"/>
          <w:szCs w:val="28"/>
        </w:rPr>
        <w:t>本案中，</w:t>
      </w:r>
      <w:r w:rsidR="00B44ED2" w:rsidRPr="00BF3592">
        <w:rPr>
          <w:rFonts w:asciiTheme="minorEastAsia" w:hAnsiTheme="minorEastAsia" w:cs="Arial" w:hint="eastAsia"/>
          <w:color w:val="262626"/>
          <w:kern w:val="0"/>
          <w:sz w:val="28"/>
          <w:szCs w:val="28"/>
        </w:rPr>
        <w:t>针对</w:t>
      </w:r>
      <w:r w:rsidR="00A35C1F" w:rsidRPr="00BF3592">
        <w:rPr>
          <w:rFonts w:asciiTheme="minorEastAsia" w:hAnsiTheme="minorEastAsia" w:cs="Arial" w:hint="eastAsia"/>
          <w:color w:val="262626"/>
          <w:kern w:val="0"/>
          <w:sz w:val="28"/>
          <w:szCs w:val="28"/>
        </w:rPr>
        <w:t>被上诉人提出的证据</w:t>
      </w:r>
      <w:r w:rsidR="00B44ED2" w:rsidRPr="00BF3592">
        <w:rPr>
          <w:rFonts w:asciiTheme="minorEastAsia" w:hAnsiTheme="minorEastAsia" w:cs="Arial" w:hint="eastAsia"/>
          <w:color w:val="262626"/>
          <w:kern w:val="0"/>
          <w:sz w:val="28"/>
          <w:szCs w:val="28"/>
        </w:rPr>
        <w:t>，一审</w:t>
      </w:r>
      <w:r w:rsidR="00B44ED2" w:rsidRPr="00BF3592">
        <w:rPr>
          <w:rFonts w:asciiTheme="minorEastAsia" w:hAnsiTheme="minorEastAsia" w:cs="Arial" w:hint="eastAsia"/>
          <w:color w:val="262626"/>
          <w:kern w:val="0"/>
          <w:sz w:val="28"/>
          <w:szCs w:val="28"/>
        </w:rPr>
        <w:lastRenderedPageBreak/>
        <w:t>法院未经开庭审理进行认定，即直接作为认定案件事实和作出裁定的依据，是程序违法。</w:t>
      </w:r>
    </w:p>
    <w:p w14:paraId="5B1F622A" w14:textId="77777777" w:rsidR="00BF3592" w:rsidRDefault="00B44ED2" w:rsidP="00BF3592">
      <w:pPr>
        <w:widowControl/>
        <w:shd w:val="clear" w:color="auto" w:fill="FFFFFF"/>
        <w:spacing w:line="360" w:lineRule="auto"/>
        <w:ind w:firstLine="560"/>
        <w:outlineLvl w:val="0"/>
        <w:rPr>
          <w:rFonts w:asciiTheme="minorEastAsia" w:hAnsiTheme="minorEastAsia"/>
          <w:sz w:val="28"/>
          <w:szCs w:val="28"/>
        </w:rPr>
      </w:pPr>
      <w:r w:rsidRPr="00BF3592">
        <w:rPr>
          <w:rFonts w:asciiTheme="minorEastAsia" w:hAnsiTheme="minorEastAsia" w:hint="eastAsia"/>
          <w:sz w:val="28"/>
          <w:szCs w:val="28"/>
        </w:rPr>
        <w:t>2. 被上诉人所称审批行为并非仅有准入许可行为，而应依法负有审批该车型符合安全标准的法定职责，现该车型存在安全隐患，故被上诉人违反法定职责。</w:t>
      </w:r>
    </w:p>
    <w:p w14:paraId="5E05BC79" w14:textId="7AC5B1CC" w:rsidR="00A35C1F" w:rsidRPr="00BF3592" w:rsidRDefault="00B44ED2" w:rsidP="00BF3592">
      <w:pPr>
        <w:widowControl/>
        <w:shd w:val="clear" w:color="auto" w:fill="FFFFFF"/>
        <w:spacing w:line="360" w:lineRule="auto"/>
        <w:ind w:firstLine="560"/>
        <w:outlineLvl w:val="0"/>
        <w:rPr>
          <w:rFonts w:asciiTheme="minorEastAsia" w:hAnsiTheme="minorEastAsia"/>
          <w:sz w:val="28"/>
          <w:szCs w:val="28"/>
        </w:rPr>
      </w:pPr>
      <w:r w:rsidRPr="00BF3592">
        <w:rPr>
          <w:rFonts w:asciiTheme="minorEastAsia" w:hAnsiTheme="minorEastAsia" w:hint="eastAsia"/>
          <w:sz w:val="28"/>
          <w:szCs w:val="28"/>
        </w:rPr>
        <w:t>2015年10月1</w:t>
      </w:r>
      <w:r w:rsidR="00243052" w:rsidRPr="00BF3592">
        <w:rPr>
          <w:rFonts w:asciiTheme="minorEastAsia" w:hAnsiTheme="minorEastAsia" w:hint="eastAsia"/>
          <w:sz w:val="28"/>
          <w:szCs w:val="28"/>
        </w:rPr>
        <w:t>日，上诉人得知部分车主曾向被上诉人</w:t>
      </w:r>
      <w:r w:rsidRPr="00BF3592">
        <w:rPr>
          <w:rFonts w:asciiTheme="minorEastAsia" w:hAnsiTheme="minorEastAsia" w:hint="eastAsia"/>
          <w:sz w:val="28"/>
          <w:szCs w:val="28"/>
        </w:rPr>
        <w:t>依法提起“请求确认被告审批大众牌速腾轿车耦合杆非独立悬挂备案的具体行政行为违法”之行政复议申请，要求其对审批隐患车型的具体行政行为进行复议。</w:t>
      </w:r>
      <w:r w:rsidR="00243052" w:rsidRPr="00BF3592">
        <w:rPr>
          <w:rFonts w:asciiTheme="minorEastAsia" w:hAnsiTheme="minorEastAsia" w:hint="eastAsia"/>
          <w:sz w:val="28"/>
          <w:szCs w:val="28"/>
        </w:rPr>
        <w:t>上诉人</w:t>
      </w:r>
      <w:r w:rsidRPr="00BF3592">
        <w:rPr>
          <w:rFonts w:asciiTheme="minorEastAsia" w:hAnsiTheme="minorEastAsia" w:hint="eastAsia"/>
          <w:sz w:val="28"/>
          <w:szCs w:val="28"/>
        </w:rPr>
        <w:t>通过其他车主收到的工信部《驳回行政复议申请决定书》得知，</w:t>
      </w:r>
      <w:r w:rsidR="00243052" w:rsidRPr="00BF3592">
        <w:rPr>
          <w:rFonts w:asciiTheme="minorEastAsia" w:hAnsiTheme="minorEastAsia" w:hint="eastAsia"/>
          <w:sz w:val="28"/>
          <w:szCs w:val="28"/>
        </w:rPr>
        <w:t>被上诉人</w:t>
      </w:r>
      <w:r w:rsidRPr="00BF3592">
        <w:rPr>
          <w:rFonts w:asciiTheme="minorEastAsia" w:hAnsiTheme="minorEastAsia" w:hint="eastAsia"/>
          <w:sz w:val="28"/>
          <w:szCs w:val="28"/>
        </w:rPr>
        <w:t>以车辆悬架型式备案不是</w:t>
      </w:r>
      <w:r w:rsidR="00243052" w:rsidRPr="00BF3592">
        <w:rPr>
          <w:rFonts w:asciiTheme="minorEastAsia" w:hAnsiTheme="minorEastAsia" w:hint="eastAsia"/>
          <w:sz w:val="28"/>
          <w:szCs w:val="28"/>
        </w:rPr>
        <w:t>行政许可行为而驳回了上诉人的申请。但被上诉人</w:t>
      </w:r>
      <w:r w:rsidRPr="00BF3592">
        <w:rPr>
          <w:rFonts w:asciiTheme="minorEastAsia" w:hAnsiTheme="minorEastAsia" w:hint="eastAsia"/>
          <w:sz w:val="28"/>
          <w:szCs w:val="28"/>
        </w:rPr>
        <w:t>在驳回决定书中同样提及产品符合《道路机动车辆生产企业及产品准入许可》准入的要求，说明其对隐患车辆</w:t>
      </w:r>
      <w:r w:rsidR="00243052" w:rsidRPr="00BF3592">
        <w:rPr>
          <w:rFonts w:asciiTheme="minorEastAsia" w:hAnsiTheme="minorEastAsia" w:hint="eastAsia"/>
          <w:sz w:val="28"/>
          <w:szCs w:val="28"/>
        </w:rPr>
        <w:t>质量的市场准入有审查</w:t>
      </w:r>
      <w:r w:rsidRPr="00BF3592">
        <w:rPr>
          <w:rFonts w:asciiTheme="minorEastAsia" w:hAnsiTheme="minorEastAsia" w:hint="eastAsia"/>
          <w:sz w:val="28"/>
          <w:szCs w:val="28"/>
        </w:rPr>
        <w:t>的职责。而作为车辆不可缺少的组成部分，悬架型式的缺陷已严重</w:t>
      </w:r>
      <w:r w:rsidR="00243052" w:rsidRPr="00BF3592">
        <w:rPr>
          <w:rFonts w:asciiTheme="minorEastAsia" w:hAnsiTheme="minorEastAsia" w:hint="eastAsia"/>
          <w:sz w:val="28"/>
          <w:szCs w:val="28"/>
        </w:rPr>
        <w:t>影响到车辆的质量，造成安全隐患，此事实在国家质检总局公布的《新速腾汽车耦合杆式后轴纵臂断裂问题缺陷调查结果》中也得到认定。</w:t>
      </w:r>
      <w:bookmarkStart w:id="0" w:name="_GoBack"/>
      <w:r w:rsidR="00243052" w:rsidRPr="00BF3592">
        <w:rPr>
          <w:rFonts w:asciiTheme="minorEastAsia" w:hAnsiTheme="minorEastAsia" w:hint="eastAsia"/>
          <w:sz w:val="28"/>
          <w:szCs w:val="28"/>
        </w:rPr>
        <w:t>因此，被上诉人</w:t>
      </w:r>
      <w:r w:rsidR="0073428E">
        <w:rPr>
          <w:rFonts w:asciiTheme="minorEastAsia" w:hAnsiTheme="minorEastAsia" w:hint="eastAsia"/>
          <w:sz w:val="28"/>
          <w:szCs w:val="28"/>
        </w:rPr>
        <w:t>的审批行为需保证汽车质量安全符合标准，</w:t>
      </w:r>
      <w:r w:rsidR="00243052" w:rsidRPr="00BF3592">
        <w:rPr>
          <w:rFonts w:asciiTheme="minorEastAsia" w:hAnsiTheme="minorEastAsia" w:hint="eastAsia"/>
          <w:sz w:val="28"/>
          <w:szCs w:val="28"/>
        </w:rPr>
        <w:t>但被上诉人显然未履行此职责，故其行政行为违法。</w:t>
      </w:r>
      <w:bookmarkEnd w:id="0"/>
    </w:p>
    <w:p w14:paraId="1D1C5848" w14:textId="77777777" w:rsidR="00BF3592" w:rsidRDefault="00BF3592" w:rsidP="00BF3592">
      <w:pPr>
        <w:widowControl/>
        <w:shd w:val="clear" w:color="auto" w:fill="FFFFFF"/>
        <w:spacing w:line="360" w:lineRule="auto"/>
        <w:outlineLvl w:val="0"/>
        <w:rPr>
          <w:rFonts w:asciiTheme="minorEastAsia" w:hAnsiTheme="minorEastAsia"/>
          <w:sz w:val="28"/>
          <w:szCs w:val="28"/>
        </w:rPr>
      </w:pPr>
      <w:r>
        <w:rPr>
          <w:rFonts w:asciiTheme="minorEastAsia" w:hAnsiTheme="minorEastAsia" w:hint="eastAsia"/>
          <w:sz w:val="28"/>
          <w:szCs w:val="28"/>
        </w:rPr>
        <w:t xml:space="preserve">    </w:t>
      </w:r>
      <w:r w:rsidR="00243052" w:rsidRPr="00BF3592">
        <w:rPr>
          <w:rFonts w:asciiTheme="minorEastAsia" w:hAnsiTheme="minorEastAsia" w:hint="eastAsia"/>
          <w:sz w:val="28"/>
          <w:szCs w:val="28"/>
        </w:rPr>
        <w:t>3.一审法院认定上诉人非适格原告，但上诉人虽非被上诉人具体行政行为的相对人，然而作为法律上有利害关系的相对人，有权提起诉讼。</w:t>
      </w:r>
    </w:p>
    <w:p w14:paraId="63739254" w14:textId="77777777" w:rsidR="006F3580" w:rsidRPr="00BF3592" w:rsidRDefault="00BF3592" w:rsidP="00BF3592">
      <w:pPr>
        <w:widowControl/>
        <w:shd w:val="clear" w:color="auto" w:fill="FFFFFF"/>
        <w:spacing w:line="360" w:lineRule="auto"/>
        <w:outlineLvl w:val="0"/>
        <w:rPr>
          <w:rFonts w:asciiTheme="minorEastAsia" w:hAnsiTheme="minorEastAsia"/>
          <w:sz w:val="28"/>
          <w:szCs w:val="28"/>
        </w:rPr>
      </w:pPr>
      <w:r>
        <w:rPr>
          <w:rFonts w:asciiTheme="minorEastAsia" w:hAnsiTheme="minorEastAsia" w:hint="eastAsia"/>
          <w:sz w:val="28"/>
          <w:szCs w:val="28"/>
        </w:rPr>
        <w:t xml:space="preserve">    </w:t>
      </w:r>
      <w:r w:rsidR="00243052" w:rsidRPr="00BF3592">
        <w:rPr>
          <w:rFonts w:asciiTheme="minorEastAsia" w:hAnsiTheme="minorEastAsia" w:hint="eastAsia"/>
          <w:sz w:val="28"/>
          <w:szCs w:val="28"/>
        </w:rPr>
        <w:t>《行政诉讼</w:t>
      </w:r>
      <w:r w:rsidR="00243052" w:rsidRPr="00BF3592">
        <w:rPr>
          <w:rFonts w:asciiTheme="minorEastAsia" w:hAnsiTheme="minorEastAsia" w:cs="Times" w:hint="eastAsia"/>
          <w:kern w:val="0"/>
          <w:sz w:val="28"/>
          <w:szCs w:val="28"/>
        </w:rPr>
        <w:t>法》</w:t>
      </w:r>
      <w:r w:rsidR="00243052" w:rsidRPr="00BF3592">
        <w:rPr>
          <w:rFonts w:asciiTheme="minorEastAsia" w:hAnsiTheme="minorEastAsia" w:cs="Times"/>
          <w:kern w:val="0"/>
          <w:sz w:val="28"/>
          <w:szCs w:val="28"/>
        </w:rPr>
        <w:t>第二十五条</w:t>
      </w:r>
      <w:r w:rsidR="00243052" w:rsidRPr="00BF3592">
        <w:rPr>
          <w:rFonts w:asciiTheme="minorEastAsia" w:hAnsiTheme="minorEastAsia" w:cs="Times" w:hint="eastAsia"/>
          <w:kern w:val="0"/>
          <w:sz w:val="28"/>
          <w:szCs w:val="28"/>
        </w:rPr>
        <w:t>规定：“</w:t>
      </w:r>
      <w:r w:rsidR="00243052" w:rsidRPr="00BF3592">
        <w:rPr>
          <w:rFonts w:asciiTheme="minorEastAsia" w:hAnsiTheme="minorEastAsia" w:cs="Times"/>
          <w:kern w:val="0"/>
          <w:sz w:val="28"/>
          <w:szCs w:val="28"/>
        </w:rPr>
        <w:t>行政行为的相对人以及其他与行政行为有利害关系的公民、法人或者其他组织，有权提起诉讼。</w:t>
      </w:r>
      <w:r w:rsidR="00243052" w:rsidRPr="00BF3592">
        <w:rPr>
          <w:rFonts w:asciiTheme="minorEastAsia" w:hAnsiTheme="minorEastAsia" w:cs="Times" w:hint="eastAsia"/>
          <w:kern w:val="0"/>
          <w:sz w:val="28"/>
          <w:szCs w:val="28"/>
        </w:rPr>
        <w:t>”本案中，被上诉人作出的审批行为导致车辆存在安全隐患，而车辆安全隐患则严重威胁了上诉人的人身和财产安全，即上诉人</w:t>
      </w:r>
      <w:r w:rsidRPr="00BF3592">
        <w:rPr>
          <w:rFonts w:asciiTheme="minorEastAsia" w:hAnsiTheme="minorEastAsia" w:cs="Times" w:hint="eastAsia"/>
          <w:kern w:val="0"/>
          <w:sz w:val="28"/>
          <w:szCs w:val="28"/>
        </w:rPr>
        <w:t>属于“其他与被上诉人行政行为有利害关系的公民”，是符合法律规定的行政诉讼原告。</w:t>
      </w:r>
    </w:p>
    <w:p w14:paraId="63C187FD" w14:textId="177C3801" w:rsidR="006F3580" w:rsidRPr="00BF3592" w:rsidRDefault="00BF3592" w:rsidP="00BF3592">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6F3580" w:rsidRPr="00BF3592">
        <w:rPr>
          <w:rFonts w:asciiTheme="minorEastAsia" w:hAnsiTheme="minorEastAsia"/>
          <w:sz w:val="28"/>
          <w:szCs w:val="28"/>
        </w:rPr>
        <w:t>综上所述，有充分的事实和法</w:t>
      </w:r>
      <w:r w:rsidR="001E54E6">
        <w:rPr>
          <w:rFonts w:asciiTheme="minorEastAsia" w:hAnsiTheme="minorEastAsia"/>
          <w:sz w:val="28"/>
          <w:szCs w:val="28"/>
        </w:rPr>
        <w:t>律依据证明上诉人具备诉讼主体资格，一审法院对本案违法裁定，</w:t>
      </w:r>
      <w:r w:rsidR="001E54E6">
        <w:rPr>
          <w:rFonts w:asciiTheme="minorEastAsia" w:hAnsiTheme="minorEastAsia" w:hint="eastAsia"/>
          <w:sz w:val="28"/>
          <w:szCs w:val="28"/>
        </w:rPr>
        <w:t>上诉人</w:t>
      </w:r>
      <w:r w:rsidR="006F3580" w:rsidRPr="00BF3592">
        <w:rPr>
          <w:rFonts w:asciiTheme="minorEastAsia" w:hAnsiTheme="minorEastAsia"/>
          <w:sz w:val="28"/>
          <w:szCs w:val="28"/>
        </w:rPr>
        <w:t>为切实维护自己的合法权益，特依据相关规定向贵院提起上诉！望贵院公正审理，作出经得起考验的判决。</w:t>
      </w:r>
    </w:p>
    <w:p w14:paraId="128AEF32" w14:textId="77777777" w:rsidR="006F3580" w:rsidRPr="00BF3592" w:rsidRDefault="00BF3592" w:rsidP="00BF3592">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6F3580" w:rsidRPr="00BF3592">
        <w:rPr>
          <w:rFonts w:asciiTheme="minorEastAsia" w:hAnsiTheme="minorEastAsia"/>
          <w:sz w:val="28"/>
          <w:szCs w:val="28"/>
        </w:rPr>
        <w:t>此致</w:t>
      </w:r>
    </w:p>
    <w:p w14:paraId="7707156C" w14:textId="77777777" w:rsidR="006F3580" w:rsidRPr="00BF3592" w:rsidRDefault="00BF3592" w:rsidP="00BF3592">
      <w:pPr>
        <w:spacing w:line="360" w:lineRule="auto"/>
        <w:rPr>
          <w:rFonts w:asciiTheme="minorEastAsia" w:hAnsiTheme="minorEastAsia"/>
          <w:sz w:val="28"/>
          <w:szCs w:val="28"/>
        </w:rPr>
      </w:pPr>
      <w:r w:rsidRPr="00BF3592">
        <w:rPr>
          <w:rFonts w:asciiTheme="minorEastAsia" w:hAnsiTheme="minorEastAsia" w:hint="eastAsia"/>
          <w:sz w:val="28"/>
          <w:szCs w:val="28"/>
        </w:rPr>
        <w:t>北京市高级人民法院</w:t>
      </w:r>
    </w:p>
    <w:p w14:paraId="65CDBC47" w14:textId="77777777" w:rsidR="006F3580" w:rsidRPr="00BF3592" w:rsidRDefault="006F3580" w:rsidP="00BF3592">
      <w:pPr>
        <w:spacing w:line="360" w:lineRule="auto"/>
        <w:rPr>
          <w:rFonts w:asciiTheme="minorEastAsia" w:hAnsiTheme="minorEastAsia"/>
          <w:sz w:val="28"/>
          <w:szCs w:val="28"/>
        </w:rPr>
      </w:pPr>
      <w:r w:rsidRPr="00BF3592">
        <w:rPr>
          <w:rFonts w:asciiTheme="minorEastAsia" w:hAnsiTheme="minorEastAsia"/>
          <w:sz w:val="28"/>
          <w:szCs w:val="28"/>
        </w:rPr>
        <w:t> </w:t>
      </w:r>
    </w:p>
    <w:p w14:paraId="20BCED4D" w14:textId="77777777" w:rsidR="006F3580" w:rsidRPr="00BF3592" w:rsidRDefault="006F3580" w:rsidP="00BF3592">
      <w:pPr>
        <w:wordWrap w:val="0"/>
        <w:spacing w:line="360" w:lineRule="auto"/>
        <w:jc w:val="right"/>
        <w:rPr>
          <w:rFonts w:asciiTheme="minorEastAsia" w:hAnsiTheme="minorEastAsia"/>
          <w:sz w:val="28"/>
          <w:szCs w:val="28"/>
        </w:rPr>
      </w:pPr>
      <w:r w:rsidRPr="00BF3592">
        <w:rPr>
          <w:rFonts w:asciiTheme="minorEastAsia" w:hAnsiTheme="minorEastAsia"/>
          <w:sz w:val="28"/>
          <w:szCs w:val="28"/>
        </w:rPr>
        <w:t>上诉人：</w:t>
      </w:r>
      <w:r w:rsidR="00BF3592">
        <w:rPr>
          <w:rFonts w:asciiTheme="minorEastAsia" w:hAnsiTheme="minorEastAsia" w:hint="eastAsia"/>
          <w:sz w:val="28"/>
          <w:szCs w:val="28"/>
        </w:rPr>
        <w:t xml:space="preserve">         </w:t>
      </w:r>
    </w:p>
    <w:p w14:paraId="0AE85FF8" w14:textId="77777777" w:rsidR="006F3580" w:rsidRPr="00BF3592" w:rsidRDefault="00BF3592" w:rsidP="00BF3592">
      <w:pPr>
        <w:spacing w:line="360" w:lineRule="auto"/>
        <w:jc w:val="right"/>
        <w:rPr>
          <w:rFonts w:asciiTheme="minorEastAsia" w:hAnsiTheme="minorEastAsia"/>
          <w:sz w:val="28"/>
          <w:szCs w:val="28"/>
        </w:rPr>
      </w:pPr>
      <w:r>
        <w:rPr>
          <w:rFonts w:asciiTheme="minorEastAsia" w:hAnsiTheme="minorEastAsia"/>
          <w:sz w:val="28"/>
          <w:szCs w:val="28"/>
        </w:rPr>
        <w:t>201</w:t>
      </w:r>
      <w:r>
        <w:rPr>
          <w:rFonts w:asciiTheme="minorEastAsia" w:hAnsiTheme="minorEastAsia" w:hint="eastAsia"/>
          <w:sz w:val="28"/>
          <w:szCs w:val="28"/>
        </w:rPr>
        <w:t>6</w:t>
      </w:r>
      <w:r w:rsidR="006F3580" w:rsidRPr="00BF3592">
        <w:rPr>
          <w:rFonts w:asciiTheme="minorEastAsia" w:hAnsiTheme="minorEastAsia"/>
          <w:sz w:val="28"/>
          <w:szCs w:val="28"/>
        </w:rPr>
        <w:t>年</w:t>
      </w:r>
      <w:r>
        <w:rPr>
          <w:rFonts w:asciiTheme="minorEastAsia" w:hAnsiTheme="minorEastAsia"/>
          <w:sz w:val="28"/>
          <w:szCs w:val="28"/>
        </w:rPr>
        <w:t> </w:t>
      </w:r>
      <w:r w:rsidR="006F3580" w:rsidRPr="00BF3592">
        <w:rPr>
          <w:rFonts w:asciiTheme="minorEastAsia" w:hAnsiTheme="minorEastAsia"/>
          <w:sz w:val="28"/>
          <w:szCs w:val="28"/>
        </w:rPr>
        <w:t xml:space="preserve"> 月</w:t>
      </w:r>
      <w:r>
        <w:rPr>
          <w:rFonts w:asciiTheme="minorEastAsia" w:hAnsiTheme="minorEastAsia"/>
          <w:sz w:val="28"/>
          <w:szCs w:val="28"/>
        </w:rPr>
        <w:t> </w:t>
      </w:r>
      <w:r>
        <w:rPr>
          <w:rFonts w:asciiTheme="minorEastAsia" w:hAnsiTheme="minorEastAsia" w:hint="eastAsia"/>
          <w:sz w:val="28"/>
          <w:szCs w:val="28"/>
        </w:rPr>
        <w:t xml:space="preserve"> </w:t>
      </w:r>
      <w:r w:rsidR="006F3580" w:rsidRPr="00BF3592">
        <w:rPr>
          <w:rFonts w:asciiTheme="minorEastAsia" w:hAnsiTheme="minorEastAsia"/>
          <w:sz w:val="28"/>
          <w:szCs w:val="28"/>
        </w:rPr>
        <w:t>日</w:t>
      </w:r>
    </w:p>
    <w:p w14:paraId="0FB65B07" w14:textId="77777777" w:rsidR="006F3580" w:rsidRPr="00BF3592" w:rsidRDefault="006F3580" w:rsidP="00BF3592">
      <w:pPr>
        <w:spacing w:line="360" w:lineRule="auto"/>
        <w:rPr>
          <w:rFonts w:asciiTheme="minorEastAsia" w:hAnsiTheme="minorEastAsia"/>
          <w:sz w:val="28"/>
          <w:szCs w:val="28"/>
        </w:rPr>
      </w:pPr>
      <w:r w:rsidRPr="00BF3592">
        <w:rPr>
          <w:rFonts w:asciiTheme="minorEastAsia" w:hAnsiTheme="minorEastAsia"/>
          <w:sz w:val="28"/>
          <w:szCs w:val="28"/>
        </w:rPr>
        <w:t> </w:t>
      </w:r>
    </w:p>
    <w:p w14:paraId="7EC40262" w14:textId="77777777" w:rsidR="00BA4AA9" w:rsidRPr="0072474B" w:rsidRDefault="00BA4AA9" w:rsidP="00BA4AA9">
      <w:pPr>
        <w:spacing w:line="360" w:lineRule="auto"/>
        <w:rPr>
          <w:rFonts w:asciiTheme="minorEastAsia" w:hAnsiTheme="minorEastAsia"/>
          <w:b/>
          <w:szCs w:val="28"/>
        </w:rPr>
      </w:pPr>
      <w:r w:rsidRPr="0072474B">
        <w:rPr>
          <w:rFonts w:asciiTheme="minorEastAsia" w:hAnsiTheme="minorEastAsia"/>
          <w:b/>
          <w:szCs w:val="28"/>
        </w:rPr>
        <w:t>附：</w:t>
      </w:r>
    </w:p>
    <w:p w14:paraId="409C659C" w14:textId="77777777" w:rsidR="00BA4AA9" w:rsidRDefault="00BA4AA9" w:rsidP="00BA4AA9">
      <w:pPr>
        <w:spacing w:line="360" w:lineRule="auto"/>
        <w:rPr>
          <w:rFonts w:asciiTheme="minorEastAsia" w:hAnsiTheme="minorEastAsia"/>
          <w:szCs w:val="28"/>
        </w:rPr>
      </w:pPr>
      <w:r>
        <w:rPr>
          <w:rFonts w:asciiTheme="minorEastAsia" w:hAnsiTheme="minorEastAsia" w:hint="eastAsia"/>
          <w:szCs w:val="28"/>
        </w:rPr>
        <w:t>1、上诉状副本一份</w:t>
      </w:r>
    </w:p>
    <w:p w14:paraId="4AF2DCD3" w14:textId="77777777" w:rsidR="00BA4AA9" w:rsidRPr="00840758" w:rsidRDefault="00BA4AA9" w:rsidP="00BA4AA9">
      <w:pPr>
        <w:spacing w:line="360" w:lineRule="auto"/>
        <w:rPr>
          <w:rFonts w:asciiTheme="minorEastAsia" w:hAnsiTheme="minorEastAsia"/>
          <w:sz w:val="28"/>
          <w:szCs w:val="28"/>
        </w:rPr>
      </w:pPr>
      <w:r>
        <w:rPr>
          <w:rFonts w:asciiTheme="minorEastAsia" w:hAnsiTheme="minorEastAsia" w:hint="eastAsia"/>
          <w:szCs w:val="28"/>
        </w:rPr>
        <w:t xml:space="preserve">2、 </w:t>
      </w:r>
      <w:r w:rsidRPr="0072474B">
        <w:rPr>
          <w:rFonts w:asciiTheme="minorEastAsia" w:hAnsiTheme="minorEastAsia" w:hint="eastAsia"/>
          <w:szCs w:val="28"/>
        </w:rPr>
        <w:t>北京市第一中级人民法院（2015）一中行初字第</w:t>
      </w:r>
      <w:r w:rsidRPr="006D3FF1">
        <w:rPr>
          <w:rFonts w:asciiTheme="minorEastAsia" w:hAnsiTheme="minorEastAsia" w:hint="eastAsia"/>
          <w:color w:val="FF0000"/>
          <w:szCs w:val="28"/>
          <w:u w:val="single"/>
        </w:rPr>
        <w:t xml:space="preserve">  （这里需要自己查询填写）   </w:t>
      </w:r>
      <w:r w:rsidRPr="0072474B">
        <w:rPr>
          <w:rFonts w:asciiTheme="minorEastAsia" w:hAnsiTheme="minorEastAsia" w:hint="eastAsia"/>
          <w:szCs w:val="28"/>
        </w:rPr>
        <w:t>号</w:t>
      </w:r>
      <w:r w:rsidRPr="0072474B">
        <w:rPr>
          <w:rFonts w:asciiTheme="minorEastAsia" w:hAnsiTheme="minorEastAsia"/>
          <w:szCs w:val="28"/>
        </w:rPr>
        <w:t>行政裁定</w:t>
      </w:r>
      <w:r>
        <w:rPr>
          <w:rFonts w:asciiTheme="minorEastAsia" w:hAnsiTheme="minorEastAsia" w:hint="eastAsia"/>
          <w:szCs w:val="28"/>
        </w:rPr>
        <w:t>书复印件一份；</w:t>
      </w:r>
    </w:p>
    <w:p w14:paraId="620E6B9C" w14:textId="77777777" w:rsidR="00BA4AA9" w:rsidRPr="006D3FF1" w:rsidRDefault="00BA4AA9" w:rsidP="00BA4AA9">
      <w:pPr>
        <w:spacing w:line="360" w:lineRule="auto"/>
        <w:rPr>
          <w:rFonts w:asciiTheme="minorEastAsia" w:hAnsiTheme="minorEastAsia"/>
          <w:szCs w:val="28"/>
        </w:rPr>
      </w:pPr>
      <w:r>
        <w:rPr>
          <w:rFonts w:asciiTheme="minorEastAsia" w:hAnsiTheme="minorEastAsia" w:hint="eastAsia"/>
          <w:szCs w:val="28"/>
        </w:rPr>
        <w:t>3、</w:t>
      </w:r>
      <w:r w:rsidRPr="00840758">
        <w:rPr>
          <w:rFonts w:asciiTheme="minorEastAsia" w:hAnsiTheme="minorEastAsia" w:hint="eastAsia"/>
          <w:szCs w:val="28"/>
        </w:rPr>
        <w:t>一中院裁定书邮寄送达EMS底单</w:t>
      </w:r>
      <w:r>
        <w:rPr>
          <w:rFonts w:asciiTheme="minorEastAsia" w:hAnsiTheme="minorEastAsia" w:hint="eastAsia"/>
          <w:szCs w:val="28"/>
        </w:rPr>
        <w:t>复印件</w:t>
      </w:r>
      <w:r w:rsidRPr="00840758">
        <w:rPr>
          <w:rFonts w:asciiTheme="minorEastAsia" w:hAnsiTheme="minorEastAsia" w:hint="eastAsia"/>
          <w:szCs w:val="28"/>
        </w:rPr>
        <w:t>及物流信息</w:t>
      </w:r>
      <w:r>
        <w:rPr>
          <w:rFonts w:asciiTheme="minorEastAsia" w:hAnsiTheme="minorEastAsia" w:hint="eastAsia"/>
          <w:szCs w:val="28"/>
        </w:rPr>
        <w:t>一份。</w:t>
      </w:r>
    </w:p>
    <w:p w14:paraId="52F38B13" w14:textId="5B058B76" w:rsidR="007F2E7E" w:rsidRPr="00BF3592" w:rsidRDefault="007F2E7E" w:rsidP="00BA4AA9">
      <w:pPr>
        <w:spacing w:line="360" w:lineRule="auto"/>
        <w:rPr>
          <w:rFonts w:asciiTheme="minorEastAsia" w:hAnsiTheme="minorEastAsia"/>
          <w:sz w:val="28"/>
          <w:szCs w:val="28"/>
        </w:rPr>
      </w:pPr>
    </w:p>
    <w:sectPr w:rsidR="007F2E7E" w:rsidRPr="00BF3592" w:rsidSect="00A35C1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580"/>
    <w:rsid w:val="001E54E6"/>
    <w:rsid w:val="00243052"/>
    <w:rsid w:val="002A5525"/>
    <w:rsid w:val="00352999"/>
    <w:rsid w:val="00646547"/>
    <w:rsid w:val="006F3580"/>
    <w:rsid w:val="0073428E"/>
    <w:rsid w:val="007F2E7E"/>
    <w:rsid w:val="00A35C1F"/>
    <w:rsid w:val="00B44ED2"/>
    <w:rsid w:val="00BA4AA9"/>
    <w:rsid w:val="00BF3592"/>
    <w:rsid w:val="00F44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2043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5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592"/>
    <w:pPr>
      <w:ind w:firstLineChars="200" w:firstLine="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5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59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221</Words>
  <Characters>1260</Characters>
  <Application>Microsoft Macintosh Word</Application>
  <DocSecurity>0</DocSecurity>
  <Lines>10</Lines>
  <Paragraphs>2</Paragraphs>
  <ScaleCrop>false</ScaleCrop>
  <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晓楠 乔</dc:creator>
  <cp:keywords/>
  <dc:description/>
  <cp:lastModifiedBy>晓楠 乔</cp:lastModifiedBy>
  <cp:revision>7</cp:revision>
  <dcterms:created xsi:type="dcterms:W3CDTF">2016-02-03T10:41:00Z</dcterms:created>
  <dcterms:modified xsi:type="dcterms:W3CDTF">2016-02-03T16:01:00Z</dcterms:modified>
</cp:coreProperties>
</file>